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69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附件一：</w:t>
      </w:r>
    </w:p>
    <w:p w14:paraId="62298243">
      <w:pPr>
        <w:pStyle w:val="2"/>
        <w:adjustRightInd w:val="0"/>
        <w:snapToGrid w:val="0"/>
        <w:spacing w:line="560" w:lineRule="exact"/>
        <w:ind w:firstLine="80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湖南省职业教育与成人教育学会</w:t>
      </w:r>
    </w:p>
    <w:p w14:paraId="3CDCBE7B">
      <w:pPr>
        <w:pStyle w:val="2"/>
        <w:adjustRightInd w:val="0"/>
        <w:snapToGrid w:val="0"/>
        <w:spacing w:line="560" w:lineRule="exact"/>
        <w:ind w:firstLine="80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科研规划课题（2025）申报指南</w:t>
      </w:r>
    </w:p>
    <w:p w14:paraId="3B5ED401">
      <w:pPr>
        <w:pStyle w:val="2"/>
        <w:adjustRightInd w:val="0"/>
        <w:snapToGrid w:val="0"/>
        <w:spacing w:line="56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</w:p>
    <w:p w14:paraId="405F9BD1">
      <w:pPr>
        <w:pStyle w:val="2"/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本指南所提供的内容仅为课题研究领域和方向，供选题时参</w:t>
      </w:r>
      <w:r>
        <w:rPr>
          <w:rFonts w:ascii="Times New Roman" w:hAnsi="Times New Roman" w:eastAsia="仿宋_GB2312" w:cs="Times New Roman"/>
          <w:spacing w:val="-11"/>
          <w:sz w:val="32"/>
          <w:szCs w:val="32"/>
        </w:rPr>
        <w:t>考，可直接作为课题题目，也可根据课题指南方向，兼顾自身的</w:t>
      </w:r>
      <w:r>
        <w:rPr>
          <w:rFonts w:ascii="Times New Roman" w:hAnsi="Times New Roman" w:eastAsia="仿宋_GB2312" w:cs="Times New Roman"/>
          <w:spacing w:val="-10"/>
          <w:sz w:val="32"/>
          <w:szCs w:val="32"/>
        </w:rPr>
        <w:t>研究基础和优势，自主确定研究题目，以提高研究的针对性与实</w:t>
      </w:r>
      <w:r>
        <w:rPr>
          <w:rFonts w:ascii="Times New Roman" w:hAnsi="Times New Roman" w:eastAsia="仿宋_GB2312" w:cs="Times New Roman"/>
          <w:sz w:val="32"/>
          <w:szCs w:val="32"/>
        </w:rPr>
        <w:t>效性。</w:t>
      </w:r>
    </w:p>
    <w:p w14:paraId="1F6462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一、重点课题</w:t>
      </w:r>
    </w:p>
    <w:p w14:paraId="002B87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湖南省现代职业教育体系创新研究</w:t>
      </w:r>
    </w:p>
    <w:p w14:paraId="5CDA74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2.湖南</w:t>
      </w:r>
      <w:r>
        <w:rPr>
          <w:rFonts w:hint="eastAsia" w:ascii="仿宋_GB2312" w:hAnsi="仿宋_GB2312" w:eastAsia="仿宋_GB2312" w:cs="仿宋_GB2312"/>
          <w:sz w:val="32"/>
          <w:szCs w:val="32"/>
        </w:rPr>
        <w:t>高职院校布局与专业结构调整优化路径研究</w:t>
      </w:r>
    </w:p>
    <w:p w14:paraId="0F027E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“楚怡工匠”培养体系建设研究</w:t>
      </w:r>
    </w:p>
    <w:p w14:paraId="2CDBB9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湖南省推进职普融通的路径与机制研究</w:t>
      </w:r>
    </w:p>
    <w:p w14:paraId="6F959C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市域产教联合体实体化运行机制研究</w:t>
      </w:r>
    </w:p>
    <w:p w14:paraId="2964B5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职教出海背景下湖南职业院校服务中非经贸合作路径研究</w:t>
      </w:r>
    </w:p>
    <w:p w14:paraId="41FF99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湖南省技能乡村建设模式研究</w:t>
      </w:r>
    </w:p>
    <w:p w14:paraId="31789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职业教育“中高本”衔接课程体系建设研究</w:t>
      </w:r>
    </w:p>
    <w:p w14:paraId="70336A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湖南省职业本科教育人才培养模式创新与课程体系构建研究</w:t>
      </w:r>
    </w:p>
    <w:p w14:paraId="2F6556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教育强省背景下湖南省职业教育高质量发展路径与策略研究</w:t>
      </w:r>
    </w:p>
    <w:p w14:paraId="275584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BCE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0C14D31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一般课题</w:t>
      </w:r>
    </w:p>
    <w:p w14:paraId="383FA6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湖南省职业教育专业设置与4×4现代化产业体系动态匹配机制研究</w:t>
      </w:r>
    </w:p>
    <w:p w14:paraId="4849DB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2.职业院校关键办学能力建设研究与实践</w:t>
      </w:r>
    </w:p>
    <w:p w14:paraId="1F9B96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3.区域职业教育布局结构调整研究</w:t>
      </w:r>
    </w:p>
    <w:p w14:paraId="66D7EA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4.职业教育匹配度与适应性研究</w:t>
      </w:r>
    </w:p>
    <w:p w14:paraId="442A38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5.人工智能背景下高职院校专业（群）体系转型升级研究与实践</w:t>
      </w:r>
    </w:p>
    <w:p w14:paraId="42B210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职业院校专业群课程体系建设研究</w:t>
      </w:r>
    </w:p>
    <w:p w14:paraId="44F9F9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7.新“双高”背景下职业院校发展路径研究与实践</w:t>
      </w:r>
    </w:p>
    <w:p w14:paraId="6A6313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8.新</w:t>
      </w:r>
      <w:r>
        <w:rPr>
          <w:rFonts w:hint="eastAsia" w:ascii="仿宋_GB2312" w:hAnsi="仿宋_GB2312" w:eastAsia="仿宋_GB2312" w:cs="仿宋_GB2312"/>
          <w:sz w:val="32"/>
          <w:szCs w:val="32"/>
        </w:rPr>
        <w:t>质生产力驱动下湖南省职业教育专业群重构策略与路径研究</w:t>
      </w:r>
    </w:p>
    <w:p w14:paraId="4FD848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9.新“双高”背景下职业院校专业建设研究与实践</w:t>
      </w:r>
    </w:p>
    <w:p w14:paraId="0CDB95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E8618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湖南省职业教育贯通培养机制优化研究</w:t>
      </w:r>
    </w:p>
    <w:p w14:paraId="1EBA11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湖南省职普融通协同育人模式创新与实践</w:t>
      </w:r>
    </w:p>
    <w:p w14:paraId="6DCF5C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湖南省职业本科教育与高职专科教育衔接机制研究</w:t>
      </w:r>
    </w:p>
    <w:p w14:paraId="5189ED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职业本科学校办学定位与标准体系建设研究</w:t>
      </w:r>
    </w:p>
    <w:p w14:paraId="036E4C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本科层次职业教育发展路径与培养模式研究</w:t>
      </w:r>
    </w:p>
    <w:p w14:paraId="0C8426F8">
      <w:pPr>
        <w:keepNext w:val="0"/>
        <w:keepLines w:val="0"/>
        <w:pageBreakBefore w:val="0"/>
        <w:numPr>
          <w:ilvl w:val="0"/>
          <w:numId w:val="0"/>
        </w:numPr>
        <w:tabs>
          <w:tab w:val="left" w:pos="3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059266">
      <w:pPr>
        <w:keepNext w:val="0"/>
        <w:keepLines w:val="0"/>
        <w:pageBreakBefore w:val="0"/>
        <w:numPr>
          <w:ilvl w:val="0"/>
          <w:numId w:val="0"/>
        </w:numPr>
        <w:tabs>
          <w:tab w:val="left" w:pos="3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湖南省行业产教融合共同体运行机制与成效评估研究</w:t>
      </w:r>
    </w:p>
    <w:p w14:paraId="6A14B9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湖南省市域产教联合体协同机制创新与制度设计研究</w:t>
      </w:r>
    </w:p>
    <w:p w14:paraId="50BB35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湖南省市域产教联合体与行业产教融合共同体建设路径研究</w:t>
      </w:r>
    </w:p>
    <w:p w14:paraId="47142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湖南省职业教育产教融合组合式激励政策实施效能评估与优化研究</w:t>
      </w:r>
    </w:p>
    <w:p w14:paraId="6FC6C7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19.新“双高”背景下高职院校产教融合实践中心建设研究与实践</w:t>
      </w:r>
    </w:p>
    <w:p w14:paraId="091584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20.新“双高”背景下校企协同育人研究与实践</w:t>
      </w:r>
    </w:p>
    <w:p w14:paraId="29869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湖南省开放型区域产教融合实践中心建设标准与运行机制研究</w:t>
      </w:r>
    </w:p>
    <w:p w14:paraId="2F819F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湖南省职业教育校企共建产业学院模式创新与效能提升研究</w:t>
      </w:r>
    </w:p>
    <w:p w14:paraId="3B3D3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湖南省职业教育服务4×4现代化产业体系的应用技术平台建设研究</w:t>
      </w:r>
    </w:p>
    <w:p w14:paraId="087BE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E42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数字化转型背景下湖南省职业教育教师数字素养提升路径研究</w:t>
      </w:r>
    </w:p>
    <w:p w14:paraId="34F5C3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数字经济领域职业技能提升培训研究</w:t>
      </w:r>
    </w:p>
    <w:p w14:paraId="206E1D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职业院校学生数字素养测评与培养路径研究</w:t>
      </w:r>
    </w:p>
    <w:p w14:paraId="366987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职业教育数字化转型与赋能人才培养发展研究</w:t>
      </w:r>
    </w:p>
    <w:p w14:paraId="7E2609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</w:t>
      </w:r>
      <w:r>
        <w:rPr>
          <w:rFonts w:hint="eastAsia" w:ascii="仿宋_GB2312" w:hAnsi="仿宋_GB2312" w:eastAsia="仿宋_GB2312" w:cs="仿宋_GB2312"/>
          <w:sz w:val="32"/>
          <w:szCs w:val="32"/>
        </w:rPr>
        <w:t>AI+XR技术驱动的湖南省职业教育数字资源共建模式与应用研究</w:t>
      </w:r>
    </w:p>
    <w:p w14:paraId="7B5DFA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081D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</w:t>
      </w:r>
      <w:r>
        <w:rPr>
          <w:rFonts w:hint="eastAsia" w:ascii="仿宋_GB2312" w:hAnsi="仿宋_GB2312" w:eastAsia="仿宋_GB2312" w:cs="仿宋_GB2312"/>
          <w:sz w:val="32"/>
          <w:szCs w:val="32"/>
        </w:rPr>
        <w:t>职普融通背景下湖南省学生综合素质评价体系构建与应用研究</w:t>
      </w:r>
    </w:p>
    <w:p w14:paraId="05FDC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湖南省弹性学分制下成人职业能力认证与“学分银行”管理研究</w:t>
      </w:r>
    </w:p>
    <w:p w14:paraId="48334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</w:t>
      </w:r>
      <w:r>
        <w:rPr>
          <w:rFonts w:hint="eastAsia" w:ascii="仿宋_GB2312" w:hAnsi="仿宋_GB2312" w:eastAsia="仿宋_GB2312" w:cs="仿宋_GB2312"/>
          <w:sz w:val="32"/>
          <w:szCs w:val="32"/>
        </w:rPr>
        <w:t>“岗课赛证”综合育人模式下湖南省多元化职业教育教学质量评价体系研究</w:t>
      </w:r>
    </w:p>
    <w:p w14:paraId="71DA6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湖南省高技能人才培养模式创新与评价机制改革研究</w:t>
      </w:r>
    </w:p>
    <w:p w14:paraId="54AAE2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湖南职业教育专业动态调整机制与质量监测平台建设研究</w:t>
      </w:r>
    </w:p>
    <w:p w14:paraId="14B6A7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34.新“双高”背景下职业教育质量评价研究与实践</w:t>
      </w:r>
    </w:p>
    <w:p w14:paraId="60E24D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湖南省职业教育高质量发展指标体系构建与应用研究</w:t>
      </w:r>
    </w:p>
    <w:p w14:paraId="00EA6A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湖南省技能人才收入分配制度改革与激励机制研究</w:t>
      </w:r>
    </w:p>
    <w:p w14:paraId="6E1246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湖南省职业教育教师岗位结构优化与绩效考核机制研究</w:t>
      </w:r>
    </w:p>
    <w:p w14:paraId="64CC43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湖南省职业教育“双师型”教师企业实践制度优化研究</w:t>
      </w:r>
    </w:p>
    <w:p w14:paraId="57AE6D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11E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职业院校“立德树人”育人体系构建与实践</w:t>
      </w:r>
    </w:p>
    <w:p w14:paraId="521DD3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</w:t>
      </w:r>
      <w:r>
        <w:rPr>
          <w:rFonts w:hint="eastAsia" w:ascii="仿宋_GB2312" w:hAnsi="仿宋_GB2312" w:eastAsia="仿宋_GB2312" w:cs="仿宋_GB2312"/>
          <w:sz w:val="32"/>
          <w:szCs w:val="32"/>
        </w:rPr>
        <w:t>适应技能教学的大思政课程体系优化研究</w:t>
      </w:r>
    </w:p>
    <w:p w14:paraId="41DF7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41.</w:t>
      </w:r>
      <w:r>
        <w:rPr>
          <w:rFonts w:hint="eastAsia" w:ascii="仿宋_GB2312" w:hAnsi="仿宋_GB2312" w:eastAsia="仿宋_GB2312" w:cs="仿宋_GB2312"/>
          <w:sz w:val="32"/>
          <w:szCs w:val="32"/>
        </w:rPr>
        <w:t>中高职思想政治教育一体化研究</w:t>
      </w:r>
    </w:p>
    <w:p w14:paraId="78FF6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</w:t>
      </w:r>
      <w:r>
        <w:rPr>
          <w:rFonts w:hint="eastAsia" w:ascii="仿宋_GB2312" w:hAnsi="仿宋_GB2312" w:eastAsia="仿宋_GB2312" w:cs="仿宋_GB2312"/>
          <w:sz w:val="32"/>
          <w:szCs w:val="32"/>
        </w:rPr>
        <w:t>职教特色的“大思政课”建设研究</w:t>
      </w:r>
    </w:p>
    <w:p w14:paraId="26CEA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43.</w:t>
      </w:r>
      <w:r>
        <w:rPr>
          <w:rFonts w:hint="eastAsia" w:ascii="仿宋_GB2312" w:hAnsi="仿宋_GB2312" w:eastAsia="仿宋_GB2312" w:cs="仿宋_GB2312"/>
          <w:sz w:val="32"/>
          <w:szCs w:val="32"/>
        </w:rPr>
        <w:t>产教融合视域下职业院校课程思政建设研究</w:t>
      </w:r>
    </w:p>
    <w:p w14:paraId="1944CE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44.湖南省情融入课程教学中的策略研究与实践</w:t>
      </w:r>
    </w:p>
    <w:p w14:paraId="506455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45.职业院校思政课建设内涵式发展研究与实践</w:t>
      </w:r>
    </w:p>
    <w:p w14:paraId="220FFAF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46.职业院校心理健康教育研究与实践</w:t>
      </w:r>
    </w:p>
    <w:p w14:paraId="6DA880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D5934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47.人工智能背景下职业教育教学改革研究与实践</w:t>
      </w:r>
    </w:p>
    <w:p w14:paraId="040E5E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48.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基于新质生产力的湖南省职业教育实践教学创新模式研究</w:t>
      </w:r>
    </w:p>
    <w:p w14:paraId="2104C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49.人工智能背景下课程建设研究与实践</w:t>
      </w:r>
    </w:p>
    <w:p w14:paraId="451A11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50.人工智能背景下职业教育教材建设研究与实践</w:t>
      </w:r>
    </w:p>
    <w:p w14:paraId="542CA3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51.产教融合背景下职业教育人才培养模式创新研究与实践</w:t>
      </w:r>
    </w:p>
    <w:p w14:paraId="63C99D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52.人工智能在职业教育个性化课程教学中的应用研究与实践</w:t>
      </w:r>
    </w:p>
    <w:p w14:paraId="1F9335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53.新时代高职美育课程与专业课程融合的实践研究</w:t>
      </w:r>
    </w:p>
    <w:p w14:paraId="4D67B0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54.职业教育“五育并举”教学改革研究与实践</w:t>
      </w:r>
    </w:p>
    <w:p w14:paraId="31D01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5207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湖南省“新八级工”制度下高技能人才职业发展通道研究</w:t>
      </w:r>
    </w:p>
    <w:p w14:paraId="5BA375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</w:t>
      </w:r>
      <w:r>
        <w:rPr>
          <w:rFonts w:hint="eastAsia" w:ascii="仿宋_GB2312" w:hAnsi="仿宋_GB2312" w:eastAsia="仿宋_GB2312" w:cs="仿宋_GB2312"/>
          <w:sz w:val="32"/>
          <w:szCs w:val="32"/>
        </w:rPr>
        <w:t>新就业形态下职业院校学生就业研究</w:t>
      </w:r>
    </w:p>
    <w:p w14:paraId="79DECE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职业院校学生创业教育课程体系研究</w:t>
      </w:r>
    </w:p>
    <w:p w14:paraId="210F7B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58.职业教育高质量就业研究与实践</w:t>
      </w:r>
    </w:p>
    <w:p w14:paraId="4D601F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6D78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59.区域职业教育服务“一带一路”路径研究</w:t>
      </w:r>
    </w:p>
    <w:p w14:paraId="3C7DE2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60.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“一带一路”背景下湖南职教标准及“标准+师资”双输出模式探究</w:t>
      </w:r>
    </w:p>
    <w:p w14:paraId="7C6A2C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E4619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61.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职业教育助力湖南乡村特色产业升级与本土人才培养模式研究</w:t>
      </w:r>
    </w:p>
    <w:p w14:paraId="4CFC72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湖南省职业教育服务乡村振兴的产教融合模式创新研究</w:t>
      </w:r>
    </w:p>
    <w:p w14:paraId="320907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63.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湖南省综合高中试点实践困境突破与职普融通机制研究</w:t>
      </w:r>
    </w:p>
    <w:p w14:paraId="25FEE9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64.中等职业教育特色发展研究与实践</w:t>
      </w:r>
    </w:p>
    <w:p w14:paraId="7D466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65.中职专业群服务县域经济的精准对接机制研究与实践</w:t>
      </w:r>
    </w:p>
    <w:p w14:paraId="1B035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0399A34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ADE84F"/>
    <w:multiLevelType w:val="singleLevel"/>
    <w:tmpl w:val="51ADE84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ZGIwN2QwNjNiZTMyNTI5NzZkODYzYjkzODE0YzkifQ=="/>
  </w:docVars>
  <w:rsids>
    <w:rsidRoot w:val="731736A1"/>
    <w:rsid w:val="124D4AAD"/>
    <w:rsid w:val="731736A1"/>
    <w:rsid w:val="744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333</Words>
  <Characters>378</Characters>
  <Lines>0</Lines>
  <Paragraphs>0</Paragraphs>
  <TotalTime>0</TotalTime>
  <ScaleCrop>false</ScaleCrop>
  <LinksUpToDate>false</LinksUpToDate>
  <CharactersWithSpaces>378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2024-09-12T07:39:00Z</dcterms:created>
  <dc:creator>彭嫣</dc:creator>
  <cp:lastModifiedBy>彭嫣</cp:lastModifiedBy>
  <dcterms:modified xsi:type="dcterms:W3CDTF">2025-09-25T01:56:37Z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2B5C1412067A4E8BA2C550B5EF301104_11</vt:lpwstr>
  </property>
  <property fmtid="{D5CDD505-2E9C-101B-9397-08002B2CF9AE}" pid="4" name="KSOTemplateDocerSaveRecord">
    <vt:lpwstr>eyJoZGlkIjoiNTJlYTM0YzlmOGViNzFmNjU4OWFkMTc5MDU5NzhhMGYiLCJ1c2VySWQiOiIyNjA4MjI2NzEifQ==</vt:lpwstr>
  </property>
</Properties>
</file>