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关于省规划课题结题工作的一些说明汇总</w:t>
      </w:r>
    </w:p>
    <w:p>
      <w:pPr>
        <w:numPr>
          <w:ilvl w:val="0"/>
          <w:numId w:val="1"/>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结题时间说明：</w:t>
      </w:r>
    </w:p>
    <w:p>
      <w:pPr>
        <w:numPr>
          <w:ilvl w:val="0"/>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每年3、6、9、12月四次集中结题时间。</w:t>
      </w:r>
    </w:p>
    <w:p>
      <w:pPr>
        <w:numPr>
          <w:ilvl w:val="0"/>
          <w:numId w:val="2"/>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课题主持人提交结题申请时间：这四个月的1-10日晚上12点前；</w:t>
      </w:r>
    </w:p>
    <w:p>
      <w:pPr>
        <w:numPr>
          <w:ilvl w:val="0"/>
          <w:numId w:val="2"/>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委托管理机构完成审</w:t>
      </w:r>
      <w:bookmarkStart w:id="0" w:name="_GoBack"/>
      <w:bookmarkEnd w:id="0"/>
      <w:r>
        <w:rPr>
          <w:rFonts w:hint="eastAsia" w:ascii="仿宋" w:hAnsi="仿宋" w:eastAsia="仿宋" w:cs="仿宋"/>
          <w:sz w:val="28"/>
          <w:szCs w:val="28"/>
          <w:lang w:val="en-US" w:eastAsia="zh-CN"/>
        </w:rPr>
        <w:t>核并提交结果时间：这四个月的12日晚上12点前；</w:t>
      </w:r>
    </w:p>
    <w:p>
      <w:pPr>
        <w:numPr>
          <w:ilvl w:val="0"/>
          <w:numId w:val="2"/>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专项管理机构完成审核并提交结果时间：这四个月的13日晚上12点前。</w:t>
      </w:r>
    </w:p>
    <w:p>
      <w:pPr>
        <w:numPr>
          <w:ilvl w:val="0"/>
          <w:numId w:val="1"/>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结题操作说明：</w:t>
      </w:r>
    </w:p>
    <w:p>
      <w:pPr>
        <w:numPr>
          <w:ilvl w:val="0"/>
          <w:numId w:val="3"/>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2011年以前立项的年度规划课题和2012年以前立项的专项课题，系统数据库中没有相应数据，此类课题结题需通过纸质材料申请结题。</w:t>
      </w:r>
    </w:p>
    <w:p>
      <w:pPr>
        <w:numPr>
          <w:ilvl w:val="0"/>
          <w:numId w:val="3"/>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2011年以后立项的年度课题和2012年以后立项的专项课题，如果当初是通过系统平台申报立项的，可直接使用主持人账号、密码登录结题系统，上传结题材料，提交结题申请。</w:t>
      </w:r>
    </w:p>
    <w:p>
      <w:pPr>
        <w:numPr>
          <w:ilvl w:val="0"/>
          <w:numId w:val="3"/>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2011年以后立项的年度课题和2012年以后立项的专项课题，如果当初未通过系统平台，是通过纸质材料申报立项的，需先以该课题主持人身份证注册账号，委托管理机构审核通过该账号，课题主持人以此账号登录结题系统，进行“补录课题”操作，补录成功后即可按照正常流程上传和提交结题申请。</w:t>
      </w:r>
    </w:p>
    <w:p>
      <w:pPr>
        <w:numPr>
          <w:ilvl w:val="0"/>
          <w:numId w:val="1"/>
        </w:num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文本使用说明：</w:t>
      </w:r>
    </w:p>
    <w:p>
      <w:pPr>
        <w:numPr>
          <w:ilvl w:val="0"/>
          <w:numId w:val="4"/>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开题报告、中期检查均使用省规划办制订的2019版文本，文本模板可在湖南省教育科学规划领导小组办公室网站（IP地址：116.62.79.5）“管理规章”栏目中查询下载。</w:t>
      </w:r>
    </w:p>
    <w:p>
      <w:pPr>
        <w:numPr>
          <w:ilvl w:val="0"/>
          <w:numId w:val="4"/>
        </w:numPr>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结题鉴定申请表的文本模板同样可在湖南省教育科学规划领导小组办公室网站（IP地址：116.62.79.5）“管理规章”栏目中查询下载。但需要说明的是：在系统中并不需要上传完整的结题鉴定申请表，只需要填写“结题申请”相关内容，按系统要求上传相关主件和附件材料。</w:t>
      </w:r>
    </w:p>
    <w:p>
      <w:pPr>
        <w:numPr>
          <w:ilvl w:val="0"/>
          <w:numId w:val="1"/>
        </w:num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结题系统操作说明书可在湖南省教育科学规划领导小组办公室网站（IP地址：116.62.79.5）的“资料下载”栏目中查询下载。</w:t>
      </w:r>
    </w:p>
    <w:p>
      <w:pPr>
        <w:numPr>
          <w:ilvl w:val="0"/>
          <w:numId w:val="1"/>
        </w:num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结题方式说明：</w:t>
      </w:r>
    </w:p>
    <w:p>
      <w:pPr>
        <w:numPr>
          <w:ilvl w:val="0"/>
          <w:numId w:val="5"/>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般（自筹）课题由委托管理机构进行结题审核。课题主持人需要在系统中上传结题材料，并选择“验收结题”方式，该选择不影响委托管理机构的结题评审方式，委托管理机构自行决定一般（自筹）课题的结题评审方式。委托管理机构在系统中审核通过，即视为结题通过报送省规划办，省规划办抽查合格即会在当季与其他类型结题课题一起网上公布并发放结题证书。</w:t>
      </w:r>
    </w:p>
    <w:p>
      <w:pPr>
        <w:numPr>
          <w:ilvl w:val="0"/>
          <w:numId w:val="5"/>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一般（青年）资助课题由省规划办组织结题评审。课题主持人在系统可选择“验收结题”或“会议鉴定”或“免于鉴定”结题方式。具体区别详见《湖南省教育科学规划课题结题实施细则》。</w:t>
      </w:r>
    </w:p>
    <w:p>
      <w:pPr>
        <w:numPr>
          <w:ilvl w:val="0"/>
          <w:numId w:val="5"/>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重点资助课题由省规划办组织结题评审。课题主持人在系统中可选择“会议鉴定”或“免于鉴定”结题方式。具体区别详见《湖南省教育科学规划课题结题实施细则》。</w:t>
      </w:r>
    </w:p>
    <w:p>
      <w:pPr>
        <w:numPr>
          <w:ilvl w:val="0"/>
          <w:numId w:val="5"/>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所有结题材料需上传系统，省规划办不接收纸质结题材料。</w:t>
      </w:r>
    </w:p>
    <w:p>
      <w:pPr>
        <w:numPr>
          <w:ilvl w:val="0"/>
          <w:numId w:val="1"/>
        </w:num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课题变更操作说明：</w:t>
      </w:r>
    </w:p>
    <w:p>
      <w:pPr>
        <w:numPr>
          <w:ilvl w:val="0"/>
          <w:numId w:val="6"/>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课题重大事项变更包括：课题主持人变更、课题管理单位变更、课题延期变更、课题名称和内容变更。（团队成员以结题申请提交为准，因此不存在变更申请）</w:t>
      </w:r>
    </w:p>
    <w:p>
      <w:pPr>
        <w:numPr>
          <w:ilvl w:val="0"/>
          <w:numId w:val="6"/>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所有变更均需以课题主持人账号登录过程管理系统，在系统中填写变更申请。（目前变更申请提交是在过程管理中，后期结题系统中也会增加提交窗口）</w:t>
      </w:r>
    </w:p>
    <w:p>
      <w:pPr>
        <w:numPr>
          <w:ilvl w:val="0"/>
          <w:numId w:val="6"/>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变更申请表</w:t>
      </w:r>
      <w:r>
        <w:rPr>
          <w:rFonts w:hint="eastAsia" w:ascii="仿宋" w:hAnsi="仿宋" w:eastAsia="仿宋" w:cs="仿宋"/>
          <w:sz w:val="28"/>
          <w:szCs w:val="28"/>
          <w:lang w:val="en-US" w:eastAsia="zh-CN"/>
        </w:rPr>
        <w:t>可在湖南省教育科学规划领导小组办公室网站（IP地址：116.62.79.5）“管理规章”栏目中下载。</w:t>
      </w:r>
    </w:p>
    <w:p>
      <w:pPr>
        <w:numPr>
          <w:ilvl w:val="0"/>
          <w:numId w:val="6"/>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课题主持人填写好变更申请表后，需单位审核签字盖章，并交委托管理机构审核签字盖章。（对于高校课题主持人，本单位科研管理部门即委托管理机构，因此只需要一次审核签字盖章。）然后将盖好公章的申请表扫描或拍照上传系统。等待省规划办审批回复。</w:t>
      </w:r>
    </w:p>
    <w:p>
      <w:pPr>
        <w:numPr>
          <w:ilvl w:val="0"/>
          <w:numId w:val="6"/>
        </w:numPr>
        <w:ind w:left="0" w:leftChars="0"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课题主持人变更因课题立项时间（1年以内、1年至3年、3年至5年）不同，有不同的处理方案，各委托管理机构按处理方案执行。</w:t>
      </w:r>
    </w:p>
    <w:p>
      <w:pPr>
        <w:numPr>
          <w:ilvl w:val="0"/>
          <w:numId w:val="0"/>
        </w:numPr>
        <w:ind w:leftChars="0"/>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D6B1E"/>
    <w:multiLevelType w:val="singleLevel"/>
    <w:tmpl w:val="84AD6B1E"/>
    <w:lvl w:ilvl="0" w:tentative="0">
      <w:start w:val="1"/>
      <w:numFmt w:val="decimalEnclosedCircleChinese"/>
      <w:suff w:val="nothing"/>
      <w:lvlText w:val="%1　"/>
      <w:lvlJc w:val="left"/>
      <w:pPr>
        <w:ind w:left="0" w:firstLine="400"/>
      </w:pPr>
      <w:rPr>
        <w:rFonts w:hint="eastAsia"/>
      </w:rPr>
    </w:lvl>
  </w:abstractNum>
  <w:abstractNum w:abstractNumId="1">
    <w:nsid w:val="C9C1CD81"/>
    <w:multiLevelType w:val="singleLevel"/>
    <w:tmpl w:val="C9C1CD81"/>
    <w:lvl w:ilvl="0" w:tentative="0">
      <w:start w:val="1"/>
      <w:numFmt w:val="decimalEnclosedCircleChinese"/>
      <w:suff w:val="nothing"/>
      <w:lvlText w:val="%1　"/>
      <w:lvlJc w:val="left"/>
      <w:pPr>
        <w:ind w:left="0" w:firstLine="400"/>
      </w:pPr>
      <w:rPr>
        <w:rFonts w:hint="eastAsia"/>
      </w:rPr>
    </w:lvl>
  </w:abstractNum>
  <w:abstractNum w:abstractNumId="2">
    <w:nsid w:val="CC8DA90C"/>
    <w:multiLevelType w:val="singleLevel"/>
    <w:tmpl w:val="CC8DA90C"/>
    <w:lvl w:ilvl="0" w:tentative="0">
      <w:start w:val="1"/>
      <w:numFmt w:val="decimal"/>
      <w:lvlText w:val="%1."/>
      <w:lvlJc w:val="left"/>
      <w:pPr>
        <w:tabs>
          <w:tab w:val="left" w:pos="312"/>
        </w:tabs>
      </w:pPr>
    </w:lvl>
  </w:abstractNum>
  <w:abstractNum w:abstractNumId="3">
    <w:nsid w:val="6CD317CC"/>
    <w:multiLevelType w:val="singleLevel"/>
    <w:tmpl w:val="6CD317CC"/>
    <w:lvl w:ilvl="0" w:tentative="0">
      <w:start w:val="1"/>
      <w:numFmt w:val="decimalEnclosedCircleChinese"/>
      <w:suff w:val="nothing"/>
      <w:lvlText w:val="%1　"/>
      <w:lvlJc w:val="left"/>
      <w:pPr>
        <w:ind w:left="0" w:firstLine="400"/>
      </w:pPr>
      <w:rPr>
        <w:rFonts w:hint="eastAsia"/>
      </w:rPr>
    </w:lvl>
  </w:abstractNum>
  <w:abstractNum w:abstractNumId="4">
    <w:nsid w:val="6EB1F6BB"/>
    <w:multiLevelType w:val="singleLevel"/>
    <w:tmpl w:val="6EB1F6BB"/>
    <w:lvl w:ilvl="0" w:tentative="0">
      <w:start w:val="1"/>
      <w:numFmt w:val="decimalEnclosedCircleChinese"/>
      <w:suff w:val="nothing"/>
      <w:lvlText w:val="%1　"/>
      <w:lvlJc w:val="left"/>
      <w:pPr>
        <w:ind w:left="0" w:firstLine="400"/>
      </w:pPr>
      <w:rPr>
        <w:rFonts w:hint="eastAsia"/>
      </w:rPr>
    </w:lvl>
  </w:abstractNum>
  <w:abstractNum w:abstractNumId="5">
    <w:nsid w:val="76D67E32"/>
    <w:multiLevelType w:val="singleLevel"/>
    <w:tmpl w:val="76D67E32"/>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lZGIwN2QwNjNiZTMyNTI5NzZkODYzYjkzODE0YzkifQ=="/>
  </w:docVars>
  <w:rsids>
    <w:rsidRoot w:val="01470C0D"/>
    <w:rsid w:val="01470C0D"/>
    <w:rsid w:val="01E62696"/>
    <w:rsid w:val="02371396"/>
    <w:rsid w:val="072F3990"/>
    <w:rsid w:val="073842D5"/>
    <w:rsid w:val="0981105F"/>
    <w:rsid w:val="0A1B0690"/>
    <w:rsid w:val="1DB770CC"/>
    <w:rsid w:val="2A6D1F26"/>
    <w:rsid w:val="32315C03"/>
    <w:rsid w:val="3D330FD3"/>
    <w:rsid w:val="414C4E96"/>
    <w:rsid w:val="4D345B78"/>
    <w:rsid w:val="5413798E"/>
    <w:rsid w:val="551B39A8"/>
    <w:rsid w:val="55ED36D3"/>
    <w:rsid w:val="5E141AAB"/>
    <w:rsid w:val="65371296"/>
    <w:rsid w:val="686E661C"/>
    <w:rsid w:val="7E343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1364</Words>
  <Characters>1438</Characters>
  <Lines>0</Lines>
  <Paragraphs>0</Paragraphs>
  <TotalTime>1</TotalTime>
  <ScaleCrop>false</ScaleCrop>
  <LinksUpToDate>false</LinksUpToDate>
  <CharactersWithSpaces>1438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2020-03-11T00:41:00Z</dcterms:created>
  <dc:creator>Administrator</dc:creator>
  <cp:lastModifiedBy>彭嫣</cp:lastModifiedBy>
  <dcterms:modified xsi:type="dcterms:W3CDTF">2024-07-04T07:06:42Z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EECD545052994C829C3BA58D1CE0EE1E_12</vt:lpwstr>
  </property>
</Properties>
</file>